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20" w:rsidRDefault="00AB2820" w:rsidP="009B5BB3">
      <w:pPr>
        <w:jc w:val="center"/>
        <w:rPr>
          <w:b/>
          <w:sz w:val="28"/>
          <w:szCs w:val="28"/>
          <w:u w:val="single"/>
        </w:rPr>
      </w:pPr>
      <w:r>
        <w:rPr>
          <w:noProof/>
        </w:rPr>
        <w:drawing>
          <wp:anchor distT="0" distB="0" distL="114300" distR="114300" simplePos="0" relativeHeight="251658240" behindDoc="0" locked="0" layoutInCell="1" allowOverlap="1">
            <wp:simplePos x="0" y="0"/>
            <wp:positionH relativeFrom="leftMargin">
              <wp:align>right</wp:align>
            </wp:positionH>
            <wp:positionV relativeFrom="paragraph">
              <wp:posOffset>-723265</wp:posOffset>
            </wp:positionV>
            <wp:extent cx="717739" cy="723900"/>
            <wp:effectExtent l="0" t="0" r="6350" b="0"/>
            <wp:wrapNone/>
            <wp:docPr id="1" name="Picture 1" descr="C:\Users\mrichau\Documents\Rally Cross\fl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chau\Documents\Rally Cross\fl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739"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820">
        <w:rPr>
          <w:b/>
          <w:sz w:val="28"/>
          <w:szCs w:val="28"/>
          <w:u w:val="single"/>
        </w:rPr>
        <w:t>Finger Lakes Region Sports Car Club of America Guideline</w:t>
      </w:r>
    </w:p>
    <w:p w:rsidR="009B5BB3" w:rsidRPr="00AB2820" w:rsidRDefault="009B5BB3">
      <w:pPr>
        <w:rPr>
          <w:b/>
          <w:sz w:val="28"/>
          <w:szCs w:val="28"/>
          <w:u w:val="single"/>
        </w:rPr>
      </w:pPr>
    </w:p>
    <w:tbl>
      <w:tblPr>
        <w:tblStyle w:val="TableGrid"/>
        <w:tblW w:w="0" w:type="auto"/>
        <w:tblLook w:val="04A0" w:firstRow="1" w:lastRow="0" w:firstColumn="1" w:lastColumn="0" w:noHBand="0" w:noVBand="1"/>
      </w:tblPr>
      <w:tblGrid>
        <w:gridCol w:w="2335"/>
        <w:gridCol w:w="7015"/>
      </w:tblGrid>
      <w:tr w:rsidR="00AB2820" w:rsidRPr="00AB2820" w:rsidTr="00AB2820">
        <w:tc>
          <w:tcPr>
            <w:tcW w:w="2335" w:type="dxa"/>
          </w:tcPr>
          <w:p w:rsidR="00AB2820" w:rsidRPr="00AB2820" w:rsidRDefault="00AB2820">
            <w:pPr>
              <w:rPr>
                <w:b/>
                <w:sz w:val="24"/>
                <w:szCs w:val="24"/>
              </w:rPr>
            </w:pPr>
            <w:r w:rsidRPr="00AB2820">
              <w:rPr>
                <w:b/>
                <w:sz w:val="24"/>
                <w:szCs w:val="24"/>
              </w:rPr>
              <w:t>Guideline Title:</w:t>
            </w:r>
          </w:p>
        </w:tc>
        <w:tc>
          <w:tcPr>
            <w:tcW w:w="7015" w:type="dxa"/>
          </w:tcPr>
          <w:p w:rsidR="00AB2820" w:rsidRPr="00AB2820" w:rsidRDefault="00C547B9">
            <w:pPr>
              <w:rPr>
                <w:sz w:val="24"/>
                <w:szCs w:val="24"/>
              </w:rPr>
            </w:pPr>
            <w:r>
              <w:t>Calendar Responsibilities/ Process</w:t>
            </w:r>
          </w:p>
        </w:tc>
      </w:tr>
      <w:tr w:rsidR="009B5BB3" w:rsidRPr="00AB2820" w:rsidTr="00AB2820">
        <w:tc>
          <w:tcPr>
            <w:tcW w:w="2335" w:type="dxa"/>
          </w:tcPr>
          <w:p w:rsidR="009B5BB3" w:rsidRPr="00AB2820" w:rsidRDefault="009B5BB3">
            <w:pPr>
              <w:rPr>
                <w:b/>
                <w:sz w:val="24"/>
                <w:szCs w:val="24"/>
              </w:rPr>
            </w:pPr>
            <w:r>
              <w:rPr>
                <w:b/>
                <w:sz w:val="24"/>
                <w:szCs w:val="24"/>
              </w:rPr>
              <w:t>Drafted by:</w:t>
            </w:r>
          </w:p>
        </w:tc>
        <w:tc>
          <w:tcPr>
            <w:tcW w:w="7015" w:type="dxa"/>
          </w:tcPr>
          <w:p w:rsidR="009B5BB3" w:rsidRPr="00AB2820" w:rsidRDefault="009B5BB3">
            <w:pPr>
              <w:rPr>
                <w:sz w:val="24"/>
                <w:szCs w:val="24"/>
              </w:rPr>
            </w:pPr>
          </w:p>
        </w:tc>
      </w:tr>
      <w:tr w:rsidR="00AB2820" w:rsidRPr="00AB2820" w:rsidTr="00AB2820">
        <w:tc>
          <w:tcPr>
            <w:tcW w:w="2335" w:type="dxa"/>
          </w:tcPr>
          <w:p w:rsidR="00AB2820" w:rsidRPr="00AB2820" w:rsidRDefault="00AB2820">
            <w:pPr>
              <w:rPr>
                <w:b/>
                <w:sz w:val="24"/>
                <w:szCs w:val="24"/>
              </w:rPr>
            </w:pPr>
            <w:r w:rsidRPr="00AB2820">
              <w:rPr>
                <w:b/>
                <w:sz w:val="24"/>
                <w:szCs w:val="24"/>
              </w:rPr>
              <w:t>Approved:</w:t>
            </w:r>
          </w:p>
        </w:tc>
        <w:tc>
          <w:tcPr>
            <w:tcW w:w="7015" w:type="dxa"/>
          </w:tcPr>
          <w:p w:rsidR="00AB2820" w:rsidRPr="00AB2820" w:rsidRDefault="00BE4CDF">
            <w:pPr>
              <w:rPr>
                <w:sz w:val="24"/>
                <w:szCs w:val="24"/>
              </w:rPr>
            </w:pPr>
            <w:r>
              <w:rPr>
                <w:sz w:val="24"/>
                <w:szCs w:val="24"/>
              </w:rPr>
              <w:t>4/17/18</w:t>
            </w:r>
          </w:p>
        </w:tc>
      </w:tr>
      <w:tr w:rsidR="00AB2820" w:rsidRPr="00AB2820" w:rsidTr="00AB2820">
        <w:tc>
          <w:tcPr>
            <w:tcW w:w="2335" w:type="dxa"/>
          </w:tcPr>
          <w:p w:rsidR="00AB2820" w:rsidRPr="00AB2820" w:rsidRDefault="00AB2820">
            <w:pPr>
              <w:rPr>
                <w:b/>
                <w:sz w:val="24"/>
                <w:szCs w:val="24"/>
              </w:rPr>
            </w:pPr>
            <w:r w:rsidRPr="00AB2820">
              <w:rPr>
                <w:b/>
                <w:sz w:val="24"/>
                <w:szCs w:val="24"/>
              </w:rPr>
              <w:t>Approved by:</w:t>
            </w:r>
          </w:p>
        </w:tc>
        <w:tc>
          <w:tcPr>
            <w:tcW w:w="7015" w:type="dxa"/>
          </w:tcPr>
          <w:p w:rsidR="00AB2820" w:rsidRPr="00AB2820" w:rsidRDefault="00BE4CDF">
            <w:pPr>
              <w:rPr>
                <w:sz w:val="24"/>
                <w:szCs w:val="24"/>
              </w:rPr>
            </w:pPr>
            <w:r>
              <w:rPr>
                <w:sz w:val="24"/>
                <w:szCs w:val="24"/>
              </w:rPr>
              <w:t>FLR Board of Directors</w:t>
            </w:r>
          </w:p>
        </w:tc>
      </w:tr>
      <w:tr w:rsidR="00AB2820" w:rsidRPr="00AB2820" w:rsidTr="00AB2820">
        <w:tc>
          <w:tcPr>
            <w:tcW w:w="2335" w:type="dxa"/>
          </w:tcPr>
          <w:p w:rsidR="00AB2820" w:rsidRPr="00AB2820" w:rsidRDefault="00AB2820">
            <w:pPr>
              <w:rPr>
                <w:b/>
                <w:sz w:val="24"/>
                <w:szCs w:val="24"/>
              </w:rPr>
            </w:pPr>
            <w:r w:rsidRPr="00AB2820">
              <w:rPr>
                <w:b/>
                <w:sz w:val="24"/>
                <w:szCs w:val="24"/>
              </w:rPr>
              <w:t>Next Review Date*:</w:t>
            </w:r>
          </w:p>
        </w:tc>
        <w:tc>
          <w:tcPr>
            <w:tcW w:w="7015" w:type="dxa"/>
          </w:tcPr>
          <w:p w:rsidR="00AB2820" w:rsidRPr="00AB2820" w:rsidRDefault="00BE4CDF" w:rsidP="00BE4CDF">
            <w:pPr>
              <w:rPr>
                <w:sz w:val="24"/>
                <w:szCs w:val="24"/>
              </w:rPr>
            </w:pPr>
            <w:r>
              <w:rPr>
                <w:sz w:val="24"/>
                <w:szCs w:val="24"/>
              </w:rPr>
              <w:t>J</w:t>
            </w:r>
            <w:bookmarkStart w:id="0" w:name="_GoBack"/>
            <w:bookmarkEnd w:id="0"/>
            <w:r>
              <w:rPr>
                <w:sz w:val="24"/>
                <w:szCs w:val="24"/>
              </w:rPr>
              <w:t>uly 2020</w:t>
            </w:r>
          </w:p>
        </w:tc>
      </w:tr>
    </w:tbl>
    <w:p w:rsidR="00AB2820" w:rsidRPr="00AB2820" w:rsidRDefault="00AB2820">
      <w:pPr>
        <w:rPr>
          <w:i/>
        </w:rPr>
      </w:pPr>
      <w:r w:rsidRPr="00AB2820">
        <w:rPr>
          <w:i/>
        </w:rPr>
        <w:t>*should be no longer than two years from approval date</w:t>
      </w:r>
      <w:r w:rsidR="00334ABF">
        <w:rPr>
          <w:i/>
        </w:rPr>
        <w:t xml:space="preserve"> and limited to January and July of the calendar year.</w:t>
      </w:r>
    </w:p>
    <w:p w:rsidR="0088750A" w:rsidRPr="00AB2820" w:rsidRDefault="00AB2820">
      <w:pPr>
        <w:rPr>
          <w:b/>
          <w:sz w:val="28"/>
          <w:szCs w:val="28"/>
          <w:u w:val="single"/>
        </w:rPr>
      </w:pPr>
      <w:r w:rsidRPr="00AB2820">
        <w:rPr>
          <w:b/>
          <w:sz w:val="28"/>
          <w:szCs w:val="28"/>
          <w:u w:val="single"/>
        </w:rPr>
        <w:t>Guideline Brief Description:</w:t>
      </w:r>
    </w:p>
    <w:p w:rsidR="00C75531" w:rsidRDefault="0004146A">
      <w:r>
        <w:t>The intent of this process is to formalize the individuals who are responsible for entering information for their groups’ activities on the various Finger Lakes Region calendars and ensuring that the calendars agree. For the purpose of continuity positions are listed versus individual names. The groups and individual responsible are as follows:</w:t>
      </w:r>
    </w:p>
    <w:p w:rsidR="0004146A" w:rsidRPr="0004146A" w:rsidRDefault="0004146A" w:rsidP="0004146A">
      <w:pPr>
        <w:pStyle w:val="ListParagraph"/>
        <w:numPr>
          <w:ilvl w:val="0"/>
          <w:numId w:val="2"/>
        </w:numPr>
        <w:rPr>
          <w:sz w:val="24"/>
          <w:szCs w:val="24"/>
        </w:rPr>
      </w:pPr>
      <w:r w:rsidRPr="0004146A">
        <w:rPr>
          <w:sz w:val="24"/>
          <w:szCs w:val="24"/>
        </w:rPr>
        <w:t>Autocross: Chairman</w:t>
      </w:r>
    </w:p>
    <w:p w:rsidR="0004146A" w:rsidRPr="0004146A" w:rsidRDefault="0004146A" w:rsidP="0004146A">
      <w:pPr>
        <w:pStyle w:val="ListParagraph"/>
        <w:numPr>
          <w:ilvl w:val="0"/>
          <w:numId w:val="2"/>
        </w:numPr>
        <w:rPr>
          <w:sz w:val="24"/>
          <w:szCs w:val="24"/>
        </w:rPr>
      </w:pPr>
      <w:r w:rsidRPr="0004146A">
        <w:rPr>
          <w:sz w:val="24"/>
          <w:szCs w:val="24"/>
        </w:rPr>
        <w:t>Road Rally: Chairman</w:t>
      </w:r>
    </w:p>
    <w:p w:rsidR="0004146A" w:rsidRPr="0004146A" w:rsidRDefault="0004146A" w:rsidP="0004146A">
      <w:pPr>
        <w:pStyle w:val="ListParagraph"/>
        <w:numPr>
          <w:ilvl w:val="0"/>
          <w:numId w:val="2"/>
        </w:numPr>
        <w:rPr>
          <w:sz w:val="24"/>
          <w:szCs w:val="24"/>
        </w:rPr>
      </w:pPr>
      <w:r w:rsidRPr="0004146A">
        <w:rPr>
          <w:sz w:val="24"/>
          <w:szCs w:val="24"/>
        </w:rPr>
        <w:t>Rally Cross: Chairman</w:t>
      </w:r>
    </w:p>
    <w:p w:rsidR="0004146A" w:rsidRPr="0004146A" w:rsidRDefault="0004146A" w:rsidP="0004146A">
      <w:pPr>
        <w:pStyle w:val="ListParagraph"/>
        <w:numPr>
          <w:ilvl w:val="0"/>
          <w:numId w:val="2"/>
        </w:numPr>
        <w:rPr>
          <w:sz w:val="24"/>
          <w:szCs w:val="24"/>
        </w:rPr>
      </w:pPr>
      <w:r w:rsidRPr="0004146A">
        <w:rPr>
          <w:sz w:val="24"/>
          <w:szCs w:val="24"/>
        </w:rPr>
        <w:t>Road Race: Chairman</w:t>
      </w:r>
    </w:p>
    <w:p w:rsidR="0004146A" w:rsidRPr="0004146A" w:rsidRDefault="0004146A" w:rsidP="0004146A">
      <w:pPr>
        <w:pStyle w:val="ListParagraph"/>
        <w:numPr>
          <w:ilvl w:val="0"/>
          <w:numId w:val="2"/>
        </w:numPr>
        <w:rPr>
          <w:sz w:val="24"/>
          <w:szCs w:val="24"/>
        </w:rPr>
      </w:pPr>
      <w:r w:rsidRPr="0004146A">
        <w:rPr>
          <w:sz w:val="24"/>
          <w:szCs w:val="24"/>
        </w:rPr>
        <w:t>Rally Sprints: Chairman</w:t>
      </w:r>
    </w:p>
    <w:p w:rsidR="0004146A" w:rsidRPr="0004146A" w:rsidRDefault="0004146A" w:rsidP="0004146A">
      <w:pPr>
        <w:pStyle w:val="ListParagraph"/>
        <w:numPr>
          <w:ilvl w:val="0"/>
          <w:numId w:val="2"/>
        </w:numPr>
        <w:rPr>
          <w:sz w:val="24"/>
          <w:szCs w:val="24"/>
        </w:rPr>
      </w:pPr>
      <w:r w:rsidRPr="0004146A">
        <w:rPr>
          <w:sz w:val="24"/>
          <w:szCs w:val="24"/>
        </w:rPr>
        <w:t>Activities: Activities Director</w:t>
      </w:r>
    </w:p>
    <w:p w:rsidR="00AB2820" w:rsidRPr="00AB2820" w:rsidRDefault="00AB2820">
      <w:pPr>
        <w:rPr>
          <w:b/>
          <w:sz w:val="28"/>
          <w:szCs w:val="28"/>
          <w:u w:val="single"/>
        </w:rPr>
      </w:pPr>
      <w:r w:rsidRPr="00AB2820">
        <w:rPr>
          <w:b/>
          <w:sz w:val="28"/>
          <w:szCs w:val="28"/>
          <w:u w:val="single"/>
        </w:rPr>
        <w:t>Guideline Details:</w:t>
      </w:r>
    </w:p>
    <w:p w:rsidR="0004146A" w:rsidRDefault="0004146A" w:rsidP="0004146A">
      <w:pPr>
        <w:pStyle w:val="ListParagraph"/>
        <w:numPr>
          <w:ilvl w:val="0"/>
          <w:numId w:val="3"/>
        </w:numPr>
        <w:spacing w:after="0"/>
        <w:ind w:left="360"/>
        <w:rPr>
          <w:sz w:val="24"/>
          <w:szCs w:val="24"/>
        </w:rPr>
      </w:pPr>
      <w:r w:rsidRPr="0004146A">
        <w:rPr>
          <w:sz w:val="24"/>
          <w:szCs w:val="24"/>
        </w:rPr>
        <w:t>The responsible group authorizes an activity and selects an appropriate date</w:t>
      </w:r>
    </w:p>
    <w:p w:rsidR="0004146A" w:rsidRDefault="0004146A" w:rsidP="0004146A">
      <w:pPr>
        <w:pStyle w:val="ListParagraph"/>
        <w:numPr>
          <w:ilvl w:val="0"/>
          <w:numId w:val="3"/>
        </w:numPr>
        <w:spacing w:after="0"/>
        <w:ind w:left="360"/>
        <w:rPr>
          <w:sz w:val="24"/>
          <w:szCs w:val="24"/>
        </w:rPr>
      </w:pPr>
      <w:r w:rsidRPr="0004146A">
        <w:rPr>
          <w:sz w:val="24"/>
          <w:szCs w:val="24"/>
        </w:rPr>
        <w:t>Group contacts the Activities Director who looks for scheduling conflicts</w:t>
      </w:r>
    </w:p>
    <w:p w:rsidR="0004146A" w:rsidRPr="0004146A" w:rsidRDefault="0004146A" w:rsidP="0004146A">
      <w:pPr>
        <w:pStyle w:val="ListParagraph"/>
        <w:numPr>
          <w:ilvl w:val="0"/>
          <w:numId w:val="3"/>
        </w:numPr>
        <w:spacing w:after="0"/>
        <w:ind w:left="360"/>
        <w:rPr>
          <w:sz w:val="24"/>
          <w:szCs w:val="24"/>
        </w:rPr>
      </w:pPr>
      <w:r w:rsidRPr="0004146A">
        <w:rPr>
          <w:sz w:val="24"/>
          <w:szCs w:val="24"/>
        </w:rPr>
        <w:t>No conflict go 4.a, Conflict go to 4.b</w:t>
      </w:r>
    </w:p>
    <w:p w:rsidR="0004146A" w:rsidRPr="0004146A" w:rsidRDefault="0004146A" w:rsidP="0004146A">
      <w:pPr>
        <w:spacing w:after="0"/>
        <w:rPr>
          <w:sz w:val="24"/>
          <w:szCs w:val="24"/>
        </w:rPr>
      </w:pPr>
      <w:proofErr w:type="gramStart"/>
      <w:r w:rsidRPr="0004146A">
        <w:rPr>
          <w:sz w:val="24"/>
          <w:szCs w:val="24"/>
        </w:rPr>
        <w:t>4.a</w:t>
      </w:r>
      <w:proofErr w:type="gramEnd"/>
      <w:r w:rsidRPr="0004146A">
        <w:rPr>
          <w:sz w:val="24"/>
          <w:szCs w:val="24"/>
        </w:rPr>
        <w:t xml:space="preserve"> Calendar update requestor contacts the  webmaster at </w:t>
      </w:r>
      <w:hyperlink r:id="rId8" w:history="1">
        <w:r w:rsidRPr="00D47161">
          <w:rPr>
            <w:rStyle w:val="Hyperlink"/>
            <w:sz w:val="24"/>
            <w:szCs w:val="24"/>
          </w:rPr>
          <w:t>webmaster@flr-scca.com</w:t>
        </w:r>
      </w:hyperlink>
      <w:r w:rsidRPr="0004146A">
        <w:rPr>
          <w:sz w:val="24"/>
          <w:szCs w:val="24"/>
        </w:rPr>
        <w:t xml:space="preserve"> for updates to the groups’ web page and web site general calendar, Top End editor to update the Top End calendar and the Facebook administrator to make any necessary updates to the Facebook page. </w:t>
      </w:r>
    </w:p>
    <w:p w:rsidR="0004146A" w:rsidRPr="0004146A" w:rsidRDefault="0004146A" w:rsidP="0004146A">
      <w:pPr>
        <w:spacing w:after="0"/>
        <w:rPr>
          <w:sz w:val="24"/>
          <w:szCs w:val="24"/>
        </w:rPr>
      </w:pPr>
      <w:proofErr w:type="gramStart"/>
      <w:r w:rsidRPr="0004146A">
        <w:rPr>
          <w:sz w:val="24"/>
          <w:szCs w:val="24"/>
        </w:rPr>
        <w:t>4.b</w:t>
      </w:r>
      <w:proofErr w:type="gramEnd"/>
      <w:r w:rsidRPr="0004146A">
        <w:rPr>
          <w:sz w:val="24"/>
          <w:szCs w:val="24"/>
        </w:rPr>
        <w:t xml:space="preserve"> The Activities Director contacts parties involved and request they resolve the</w:t>
      </w:r>
      <w:r>
        <w:rPr>
          <w:sz w:val="24"/>
          <w:szCs w:val="24"/>
        </w:rPr>
        <w:t xml:space="preserve"> </w:t>
      </w:r>
      <w:r w:rsidRPr="0004146A">
        <w:rPr>
          <w:sz w:val="24"/>
          <w:szCs w:val="24"/>
        </w:rPr>
        <w:t>conflict go to 5.b</w:t>
      </w:r>
    </w:p>
    <w:p w:rsidR="0004146A" w:rsidRPr="0004146A" w:rsidRDefault="0004146A" w:rsidP="0004146A">
      <w:pPr>
        <w:spacing w:after="0"/>
        <w:rPr>
          <w:sz w:val="24"/>
          <w:szCs w:val="24"/>
        </w:rPr>
      </w:pPr>
      <w:r w:rsidRPr="0004146A">
        <w:rPr>
          <w:sz w:val="24"/>
          <w:szCs w:val="24"/>
        </w:rPr>
        <w:t>5.b If conflict is resolved, contact Activities Director relative to the resolution and go to step 4.</w:t>
      </w:r>
      <w:proofErr w:type="spellStart"/>
      <w:r w:rsidRPr="0004146A">
        <w:rPr>
          <w:sz w:val="24"/>
          <w:szCs w:val="24"/>
        </w:rPr>
        <w:t>a</w:t>
      </w:r>
      <w:proofErr w:type="spellEnd"/>
      <w:r w:rsidRPr="0004146A">
        <w:rPr>
          <w:sz w:val="24"/>
          <w:szCs w:val="24"/>
        </w:rPr>
        <w:t xml:space="preserve"> If conflict cannot be resolved by parties involved go to Step 6.b</w:t>
      </w:r>
    </w:p>
    <w:p w:rsidR="00C75531" w:rsidRPr="00C75531" w:rsidRDefault="0004146A" w:rsidP="0004146A">
      <w:pPr>
        <w:spacing w:after="0"/>
        <w:rPr>
          <w:sz w:val="24"/>
          <w:szCs w:val="24"/>
        </w:rPr>
      </w:pPr>
      <w:proofErr w:type="gramStart"/>
      <w:r w:rsidRPr="0004146A">
        <w:rPr>
          <w:sz w:val="24"/>
          <w:szCs w:val="24"/>
        </w:rPr>
        <w:t>6.b</w:t>
      </w:r>
      <w:proofErr w:type="gramEnd"/>
      <w:r w:rsidRPr="0004146A">
        <w:rPr>
          <w:sz w:val="24"/>
          <w:szCs w:val="24"/>
        </w:rPr>
        <w:t xml:space="preserve"> No resolution, first event posted prevails. Activities Director verifies this with the</w:t>
      </w:r>
      <w:r>
        <w:rPr>
          <w:sz w:val="24"/>
          <w:szCs w:val="24"/>
        </w:rPr>
        <w:t xml:space="preserve"> </w:t>
      </w:r>
      <w:r w:rsidRPr="0004146A">
        <w:rPr>
          <w:sz w:val="24"/>
          <w:szCs w:val="24"/>
        </w:rPr>
        <w:t>involved parties. Go to step 4.a</w:t>
      </w:r>
    </w:p>
    <w:p w:rsidR="0004146A" w:rsidRDefault="0004146A" w:rsidP="007E5D70">
      <w:pPr>
        <w:rPr>
          <w:b/>
          <w:sz w:val="28"/>
          <w:szCs w:val="28"/>
          <w:u w:val="single"/>
        </w:rPr>
      </w:pPr>
    </w:p>
    <w:p w:rsidR="007E5D70" w:rsidRPr="00937453" w:rsidRDefault="007E5D70" w:rsidP="007E5D70">
      <w:pPr>
        <w:rPr>
          <w:b/>
          <w:sz w:val="28"/>
          <w:szCs w:val="28"/>
          <w:u w:val="single"/>
        </w:rPr>
      </w:pPr>
      <w:r w:rsidRPr="00937453">
        <w:rPr>
          <w:b/>
          <w:sz w:val="28"/>
          <w:szCs w:val="28"/>
          <w:u w:val="single"/>
        </w:rPr>
        <w:t>Additional Comments:</w:t>
      </w:r>
    </w:p>
    <w:p w:rsidR="007E5D70" w:rsidRPr="00AB2820" w:rsidRDefault="007E5D70">
      <w:pPr>
        <w:rPr>
          <w:sz w:val="24"/>
          <w:szCs w:val="24"/>
        </w:rPr>
      </w:pPr>
    </w:p>
    <w:p w:rsidR="009B5BB3" w:rsidRPr="00AB2820" w:rsidRDefault="009B5BB3" w:rsidP="009B5BB3">
      <w:pPr>
        <w:rPr>
          <w:b/>
          <w:sz w:val="28"/>
          <w:szCs w:val="28"/>
          <w:u w:val="single"/>
        </w:rPr>
      </w:pPr>
      <w:r>
        <w:rPr>
          <w:b/>
          <w:sz w:val="28"/>
          <w:szCs w:val="28"/>
          <w:u w:val="single"/>
        </w:rPr>
        <w:t>Attachments</w:t>
      </w:r>
      <w:r w:rsidRPr="00AB2820">
        <w:rPr>
          <w:b/>
          <w:sz w:val="28"/>
          <w:szCs w:val="28"/>
          <w:u w:val="single"/>
        </w:rPr>
        <w:t>:</w:t>
      </w:r>
    </w:p>
    <w:p w:rsidR="00AB2820" w:rsidRPr="00AB2820" w:rsidRDefault="00AB2820">
      <w:pPr>
        <w:rPr>
          <w:sz w:val="24"/>
          <w:szCs w:val="24"/>
        </w:rPr>
      </w:pPr>
    </w:p>
    <w:sectPr w:rsidR="00AB2820" w:rsidRPr="00AB28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3F6" w:rsidRDefault="004B63F6" w:rsidP="009B5BB3">
      <w:pPr>
        <w:spacing w:after="0" w:line="240" w:lineRule="auto"/>
      </w:pPr>
      <w:r>
        <w:separator/>
      </w:r>
    </w:p>
  </w:endnote>
  <w:endnote w:type="continuationSeparator" w:id="0">
    <w:p w:rsidR="004B63F6" w:rsidRDefault="004B63F6" w:rsidP="009B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0D" w:rsidRDefault="00936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B3" w:rsidRDefault="009B5BB3" w:rsidP="009B5BB3">
    <w:pPr>
      <w:pStyle w:val="Footer"/>
    </w:pPr>
    <w:r>
      <w:t>Once approved, guideline should be uploaded to the FLR website by contacting the webmaster (</w:t>
    </w:r>
    <w:hyperlink r:id="rId1" w:history="1">
      <w:r w:rsidRPr="00BA7B1F">
        <w:rPr>
          <w:rStyle w:val="Hyperlink"/>
        </w:rPr>
        <w:t>webmaster@flr-scca.com</w:t>
      </w:r>
    </w:hyperlink>
    <w:r>
      <w:t xml:space="preserve">) in word format </w:t>
    </w:r>
    <w:r w:rsidR="0093670D">
      <w:t xml:space="preserve">to allow </w:t>
    </w:r>
    <w:r>
      <w:t>for future review and editing.</w:t>
    </w:r>
  </w:p>
  <w:p w:rsidR="009B5BB3" w:rsidRDefault="009B5BB3">
    <w:pPr>
      <w:pStyle w:val="Footer"/>
    </w:pPr>
    <w:r>
      <w:t xml:space="preserve">Printed date: </w:t>
    </w:r>
    <w:r>
      <w:fldChar w:fldCharType="begin"/>
    </w:r>
    <w:r>
      <w:instrText xml:space="preserve"> DATE \@ "MMMM d, yyyy" </w:instrText>
    </w:r>
    <w:r>
      <w:fldChar w:fldCharType="separate"/>
    </w:r>
    <w:r w:rsidR="00BE4CDF">
      <w:rPr>
        <w:noProof/>
      </w:rPr>
      <w:t>April 19, 2018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0D" w:rsidRDefault="00936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3F6" w:rsidRDefault="004B63F6" w:rsidP="009B5BB3">
      <w:pPr>
        <w:spacing w:after="0" w:line="240" w:lineRule="auto"/>
      </w:pPr>
      <w:r>
        <w:separator/>
      </w:r>
    </w:p>
  </w:footnote>
  <w:footnote w:type="continuationSeparator" w:id="0">
    <w:p w:rsidR="004B63F6" w:rsidRDefault="004B63F6" w:rsidP="009B5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0D" w:rsidRDefault="00936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0D" w:rsidRDefault="009367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0D" w:rsidRDefault="00936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55F5B"/>
    <w:multiLevelType w:val="hybridMultilevel"/>
    <w:tmpl w:val="F8AA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60417"/>
    <w:multiLevelType w:val="hybridMultilevel"/>
    <w:tmpl w:val="2DD0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F2B0E"/>
    <w:multiLevelType w:val="hybridMultilevel"/>
    <w:tmpl w:val="F84E6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0A"/>
    <w:rsid w:val="0004146A"/>
    <w:rsid w:val="002319EA"/>
    <w:rsid w:val="00275583"/>
    <w:rsid w:val="002C1826"/>
    <w:rsid w:val="00334ABF"/>
    <w:rsid w:val="004B63F6"/>
    <w:rsid w:val="00692D68"/>
    <w:rsid w:val="006F2A2F"/>
    <w:rsid w:val="007E5D70"/>
    <w:rsid w:val="0088750A"/>
    <w:rsid w:val="0093670D"/>
    <w:rsid w:val="009715BE"/>
    <w:rsid w:val="009B5BB3"/>
    <w:rsid w:val="00AB2820"/>
    <w:rsid w:val="00AE3C5A"/>
    <w:rsid w:val="00B24FA3"/>
    <w:rsid w:val="00BC145A"/>
    <w:rsid w:val="00BE4CDF"/>
    <w:rsid w:val="00C547B9"/>
    <w:rsid w:val="00C75531"/>
    <w:rsid w:val="00D23092"/>
    <w:rsid w:val="00D60F19"/>
    <w:rsid w:val="00EB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1BFAF-CF3E-4A51-8503-BA7B8312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BB3"/>
  </w:style>
  <w:style w:type="paragraph" w:styleId="Footer">
    <w:name w:val="footer"/>
    <w:basedOn w:val="Normal"/>
    <w:link w:val="FooterChar"/>
    <w:uiPriority w:val="99"/>
    <w:unhideWhenUsed/>
    <w:rsid w:val="009B5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BB3"/>
  </w:style>
  <w:style w:type="character" w:styleId="Hyperlink">
    <w:name w:val="Hyperlink"/>
    <w:basedOn w:val="DefaultParagraphFont"/>
    <w:uiPriority w:val="99"/>
    <w:unhideWhenUsed/>
    <w:rsid w:val="009B5BB3"/>
    <w:rPr>
      <w:color w:val="0563C1" w:themeColor="hyperlink"/>
      <w:u w:val="single"/>
    </w:rPr>
  </w:style>
  <w:style w:type="paragraph" w:styleId="ListParagraph">
    <w:name w:val="List Paragraph"/>
    <w:basedOn w:val="Normal"/>
    <w:uiPriority w:val="34"/>
    <w:qFormat/>
    <w:rsid w:val="006F2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flr-scc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webmaster@flr-sc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Rochester Medical Center</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Richau, Michelle</dc:creator>
  <cp:keywords/>
  <dc:description/>
  <cp:lastModifiedBy>Richau, Michelle</cp:lastModifiedBy>
  <cp:revision>4</cp:revision>
  <dcterms:created xsi:type="dcterms:W3CDTF">2018-04-07T20:25:00Z</dcterms:created>
  <dcterms:modified xsi:type="dcterms:W3CDTF">2018-04-19T22:42:00Z</dcterms:modified>
</cp:coreProperties>
</file>